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7B" w:rsidRPr="0056747B" w:rsidRDefault="0056747B" w:rsidP="0056747B">
      <w:pPr>
        <w:widowControl/>
        <w:shd w:val="clear" w:color="auto" w:fill="FFFFFF"/>
        <w:spacing w:line="480" w:lineRule="atLeast"/>
        <w:jc w:val="center"/>
        <w:rPr>
          <w:rFonts w:ascii="微软雅黑" w:eastAsia="微软雅黑" w:hAnsi="微软雅黑" w:cs="Helvetica"/>
          <w:b/>
          <w:bCs/>
          <w:color w:val="727272"/>
          <w:kern w:val="0"/>
          <w:sz w:val="27"/>
          <w:szCs w:val="27"/>
        </w:rPr>
      </w:pPr>
      <w:r w:rsidRPr="0056747B">
        <w:rPr>
          <w:rFonts w:ascii="微软雅黑" w:eastAsia="微软雅黑" w:hAnsi="微软雅黑" w:cs="Helvetica" w:hint="eastAsia"/>
          <w:b/>
          <w:bCs/>
          <w:color w:val="727272"/>
          <w:kern w:val="0"/>
          <w:sz w:val="27"/>
          <w:szCs w:val="27"/>
        </w:rPr>
        <w:t>关于进一步加强研究生学位论文和学位授予管理的通知</w:t>
      </w:r>
    </w:p>
    <w:p w:rsidR="0056747B" w:rsidRPr="0056747B" w:rsidRDefault="0056747B" w:rsidP="0056747B">
      <w:pPr>
        <w:widowControl/>
        <w:shd w:val="clear" w:color="auto" w:fill="FFFFFF"/>
        <w:spacing w:line="420" w:lineRule="atLeast"/>
        <w:jc w:val="center"/>
        <w:rPr>
          <w:rFonts w:ascii="微软雅黑" w:eastAsia="微软雅黑" w:hAnsi="微软雅黑" w:cs="Helvetica"/>
          <w:color w:val="999999"/>
          <w:kern w:val="0"/>
          <w:szCs w:val="21"/>
        </w:rPr>
      </w:pPr>
      <w:r w:rsidRPr="0056747B">
        <w:rPr>
          <w:rFonts w:ascii="微软雅黑" w:eastAsia="微软雅黑" w:hAnsi="微软雅黑" w:cs="Helvetica" w:hint="eastAsia"/>
          <w:color w:val="999999"/>
          <w:kern w:val="0"/>
          <w:szCs w:val="21"/>
        </w:rPr>
        <w:t>2019年12月19日</w:t>
      </w:r>
    </w:p>
    <w:p w:rsidR="0056747B" w:rsidRPr="0056747B" w:rsidRDefault="0056747B" w:rsidP="0056747B">
      <w:pPr>
        <w:widowControl/>
        <w:shd w:val="clear" w:color="auto" w:fill="FFFFFF"/>
        <w:spacing w:after="150" w:line="540" w:lineRule="atLeast"/>
        <w:jc w:val="left"/>
        <w:rPr>
          <w:rFonts w:ascii="微软雅黑" w:eastAsia="微软雅黑" w:hAnsi="微软雅黑" w:cs="Helvetica"/>
          <w:color w:val="727272"/>
          <w:kern w:val="0"/>
          <w:szCs w:val="21"/>
        </w:rPr>
      </w:pPr>
      <w:r w:rsidRPr="0056747B">
        <w:rPr>
          <w:rFonts w:ascii="fangsong_gb2312" w:eastAsia="微软雅黑" w:hAnsi="fangsong_gb2312" w:cs="Helvetica"/>
          <w:color w:val="727272"/>
          <w:kern w:val="0"/>
          <w:sz w:val="30"/>
          <w:szCs w:val="30"/>
        </w:rPr>
        <w:t>各学院（研究院）：</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为进一步加强研究生学位论文质量保障和学位授予管理，提高研究生学位授予质量，经研究，现对我校研究生学位论文相关要求通知如下：</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黑体" w:eastAsia="黑体" w:hAnsi="黑体" w:cs="Helvetica" w:hint="eastAsia"/>
          <w:b/>
          <w:bCs/>
          <w:color w:val="727272"/>
          <w:kern w:val="0"/>
          <w:sz w:val="32"/>
          <w:szCs w:val="32"/>
        </w:rPr>
        <w:t>一、进一步加强学位论文查重检测</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2020年1月1日起，研究生学位论文“去除本人已发表文献复制比”（以下简称“复制比”）由“须低于20%”调整为“须低于10%”。对于查重过程中复制比超过10%（含10%）的学位论文，学院应根据超出程度分段制定处理规则，并报研究生院备案。</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黑体" w:eastAsia="黑体" w:hAnsi="黑体" w:cs="Helvetica" w:hint="eastAsia"/>
          <w:b/>
          <w:bCs/>
          <w:color w:val="727272"/>
          <w:kern w:val="0"/>
          <w:sz w:val="32"/>
          <w:szCs w:val="32"/>
        </w:rPr>
        <w:t>二、全面启用教育部学位中心“学位论文送审平台”送审博士学位论文</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2020年1月1日起，全校非涉密博士学位论文原则上均通过平台送审。</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Times New Roman" w:eastAsia="仿宋_GB2312" w:hAnsi="Times New Roman" w:cs="Times New Roman"/>
          <w:color w:val="727272"/>
          <w:kern w:val="0"/>
          <w:sz w:val="30"/>
          <w:szCs w:val="30"/>
        </w:rPr>
        <w:t>1.</w:t>
      </w:r>
      <w:r w:rsidRPr="0056747B">
        <w:rPr>
          <w:rFonts w:ascii="仿宋_GB2312" w:eastAsia="仿宋_GB2312" w:hAnsi="仿宋_GB2312" w:cs="Helvetica" w:hint="eastAsia"/>
          <w:color w:val="727272"/>
          <w:kern w:val="0"/>
          <w:sz w:val="30"/>
          <w:szCs w:val="30"/>
        </w:rPr>
        <w:t>时间安排</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平台一般在</w:t>
      </w:r>
      <w:r w:rsidRPr="0056747B">
        <w:rPr>
          <w:rFonts w:ascii="Times New Roman" w:eastAsia="仿宋_GB2312" w:hAnsi="Times New Roman" w:cs="Times New Roman"/>
          <w:color w:val="727272"/>
          <w:kern w:val="0"/>
          <w:sz w:val="30"/>
          <w:szCs w:val="30"/>
        </w:rPr>
        <w:t>35</w:t>
      </w:r>
      <w:r w:rsidRPr="0056747B">
        <w:rPr>
          <w:rFonts w:ascii="仿宋_GB2312" w:eastAsia="仿宋_GB2312" w:hAnsi="仿宋_GB2312" w:cs="Helvetica" w:hint="eastAsia"/>
          <w:color w:val="727272"/>
          <w:kern w:val="0"/>
          <w:sz w:val="30"/>
          <w:szCs w:val="30"/>
        </w:rPr>
        <w:t>个工作日内完成论文评阅，若增评</w:t>
      </w:r>
      <w:r w:rsidRPr="0056747B">
        <w:rPr>
          <w:rFonts w:ascii="Times New Roman" w:eastAsia="仿宋_GB2312" w:hAnsi="Times New Roman" w:cs="Times New Roman"/>
          <w:color w:val="727272"/>
          <w:kern w:val="0"/>
          <w:sz w:val="30"/>
          <w:szCs w:val="30"/>
        </w:rPr>
        <w:t>2</w:t>
      </w:r>
      <w:r w:rsidRPr="0056747B">
        <w:rPr>
          <w:rFonts w:ascii="仿宋_GB2312" w:eastAsia="仿宋_GB2312" w:hAnsi="仿宋_GB2312" w:cs="Helvetica" w:hint="eastAsia"/>
          <w:color w:val="727272"/>
          <w:kern w:val="0"/>
          <w:sz w:val="30"/>
          <w:szCs w:val="30"/>
        </w:rPr>
        <w:t>篇，评审时间自增评日期开始顺延</w:t>
      </w:r>
      <w:r w:rsidRPr="0056747B">
        <w:rPr>
          <w:rFonts w:ascii="Times New Roman" w:eastAsia="仿宋_GB2312" w:hAnsi="Times New Roman" w:cs="Times New Roman"/>
          <w:color w:val="727272"/>
          <w:kern w:val="0"/>
          <w:sz w:val="30"/>
          <w:szCs w:val="30"/>
        </w:rPr>
        <w:t>15</w:t>
      </w:r>
      <w:r w:rsidRPr="0056747B">
        <w:rPr>
          <w:rFonts w:ascii="仿宋_GB2312" w:eastAsia="仿宋_GB2312" w:hAnsi="仿宋_GB2312" w:cs="Helvetica" w:hint="eastAsia"/>
          <w:color w:val="727272"/>
          <w:kern w:val="0"/>
          <w:sz w:val="30"/>
          <w:szCs w:val="30"/>
        </w:rPr>
        <w:t>个工作日。</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lastRenderedPageBreak/>
        <w:t>当年预计于</w:t>
      </w:r>
      <w:r w:rsidRPr="0056747B">
        <w:rPr>
          <w:rFonts w:ascii="Times New Roman" w:eastAsia="仿宋_GB2312" w:hAnsi="Times New Roman" w:cs="Times New Roman"/>
          <w:color w:val="727272"/>
          <w:kern w:val="0"/>
          <w:sz w:val="30"/>
          <w:szCs w:val="30"/>
        </w:rPr>
        <w:t>6</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9</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12</w:t>
      </w:r>
      <w:r w:rsidRPr="0056747B">
        <w:rPr>
          <w:rFonts w:ascii="仿宋_GB2312" w:eastAsia="仿宋_GB2312" w:hAnsi="仿宋_GB2312" w:cs="Helvetica" w:hint="eastAsia"/>
          <w:color w:val="727272"/>
          <w:kern w:val="0"/>
          <w:sz w:val="30"/>
          <w:szCs w:val="30"/>
        </w:rPr>
        <w:t>月申请博士学位的非涉密博士学位论文，各学院（研究院）应分别于</w:t>
      </w:r>
      <w:r w:rsidRPr="0056747B">
        <w:rPr>
          <w:rFonts w:ascii="Times New Roman" w:eastAsia="仿宋_GB2312" w:hAnsi="Times New Roman" w:cs="Times New Roman"/>
          <w:color w:val="727272"/>
          <w:kern w:val="0"/>
          <w:sz w:val="30"/>
          <w:szCs w:val="30"/>
        </w:rPr>
        <w:t>3</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1</w:t>
      </w:r>
      <w:r w:rsidRPr="0056747B">
        <w:rPr>
          <w:rFonts w:ascii="仿宋_GB2312" w:eastAsia="仿宋_GB2312" w:hAnsi="仿宋_GB2312" w:cs="Helvetica" w:hint="eastAsia"/>
          <w:color w:val="727272"/>
          <w:kern w:val="0"/>
          <w:sz w:val="30"/>
          <w:szCs w:val="30"/>
        </w:rPr>
        <w:t>日、</w:t>
      </w:r>
      <w:r w:rsidRPr="0056747B">
        <w:rPr>
          <w:rFonts w:ascii="Times New Roman" w:eastAsia="仿宋_GB2312" w:hAnsi="Times New Roman" w:cs="Times New Roman"/>
          <w:color w:val="727272"/>
          <w:kern w:val="0"/>
          <w:sz w:val="30"/>
          <w:szCs w:val="30"/>
        </w:rPr>
        <w:t>6</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30</w:t>
      </w:r>
      <w:r w:rsidRPr="0056747B">
        <w:rPr>
          <w:rFonts w:ascii="仿宋_GB2312" w:eastAsia="仿宋_GB2312" w:hAnsi="仿宋_GB2312" w:cs="Helvetica" w:hint="eastAsia"/>
          <w:color w:val="727272"/>
          <w:kern w:val="0"/>
          <w:sz w:val="30"/>
          <w:szCs w:val="30"/>
        </w:rPr>
        <w:t>日、</w:t>
      </w:r>
      <w:r w:rsidRPr="0056747B">
        <w:rPr>
          <w:rFonts w:ascii="Times New Roman" w:eastAsia="仿宋_GB2312" w:hAnsi="Times New Roman" w:cs="Times New Roman"/>
          <w:color w:val="727272"/>
          <w:kern w:val="0"/>
          <w:sz w:val="30"/>
          <w:szCs w:val="30"/>
        </w:rPr>
        <w:t>9</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30</w:t>
      </w:r>
      <w:r w:rsidRPr="0056747B">
        <w:rPr>
          <w:rFonts w:ascii="仿宋_GB2312" w:eastAsia="仿宋_GB2312" w:hAnsi="仿宋_GB2312" w:cs="Helvetica" w:hint="eastAsia"/>
          <w:color w:val="727272"/>
          <w:kern w:val="0"/>
          <w:sz w:val="30"/>
          <w:szCs w:val="30"/>
        </w:rPr>
        <w:t>日前将论文提交至送审平台。其他时间段也可送审，但超过以上时间送审不保证按预计时间申请博士学位。</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工作流程及学位论文送审平台使用指南详见附件。</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Times New Roman" w:eastAsia="仿宋_GB2312" w:hAnsi="Times New Roman" w:cs="Times New Roman"/>
          <w:color w:val="727272"/>
          <w:kern w:val="0"/>
          <w:sz w:val="32"/>
          <w:szCs w:val="32"/>
        </w:rPr>
        <w:t>2.</w:t>
      </w:r>
      <w:r w:rsidRPr="0056747B">
        <w:rPr>
          <w:rFonts w:ascii="仿宋_GB2312" w:eastAsia="仿宋_GB2312" w:hAnsi="仿宋_GB2312" w:cs="Helvetica" w:hint="eastAsia"/>
          <w:color w:val="727272"/>
          <w:kern w:val="0"/>
          <w:sz w:val="32"/>
          <w:szCs w:val="32"/>
        </w:rPr>
        <w:t>其他</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因成果转化、专利申请等特殊原因确需进行线下送审的相关研究方向的博士学位论文，各学院（研究院）应事先征求研究生院的意见，经研究生院同意后各学位评定分委员会制定博士学位论文线下送审的条件要求，提交至研究生院审批。</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黑体" w:eastAsia="黑体" w:hAnsi="黑体" w:cs="Helvetica" w:hint="eastAsia"/>
          <w:b/>
          <w:bCs/>
          <w:color w:val="727272"/>
          <w:kern w:val="0"/>
          <w:sz w:val="32"/>
          <w:szCs w:val="32"/>
        </w:rPr>
        <w:t>三、启用新版研究生学位论文答辩材料</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所有研究生学位论文答辩材料都已更新，涉及博士、硕士学位论文评阅书（含中英文版）、学位论文评定书（含中英文版），还更新了《厦门大学研究生学位论文封面格式规范》。</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t>新版研究生学位论文答辩材料于</w:t>
      </w:r>
      <w:r w:rsidRPr="0056747B">
        <w:rPr>
          <w:rFonts w:ascii="Times New Roman" w:eastAsia="仿宋_GB2312" w:hAnsi="Times New Roman" w:cs="Times New Roman"/>
          <w:color w:val="727272"/>
          <w:kern w:val="0"/>
          <w:sz w:val="30"/>
          <w:szCs w:val="30"/>
        </w:rPr>
        <w:t>2020</w:t>
      </w:r>
      <w:r w:rsidRPr="0056747B">
        <w:rPr>
          <w:rFonts w:ascii="仿宋_GB2312" w:eastAsia="仿宋_GB2312" w:hAnsi="仿宋_GB2312" w:cs="Helvetica" w:hint="eastAsia"/>
          <w:color w:val="727272"/>
          <w:kern w:val="0"/>
          <w:sz w:val="30"/>
          <w:szCs w:val="30"/>
        </w:rPr>
        <w:t>年</w:t>
      </w:r>
      <w:r w:rsidRPr="0056747B">
        <w:rPr>
          <w:rFonts w:ascii="Times New Roman" w:eastAsia="仿宋_GB2312" w:hAnsi="Times New Roman" w:cs="Times New Roman"/>
          <w:color w:val="727272"/>
          <w:kern w:val="0"/>
          <w:sz w:val="30"/>
          <w:szCs w:val="30"/>
        </w:rPr>
        <w:t>1</w:t>
      </w:r>
      <w:r w:rsidRPr="0056747B">
        <w:rPr>
          <w:rFonts w:ascii="仿宋_GB2312" w:eastAsia="仿宋_GB2312" w:hAnsi="仿宋_GB2312" w:cs="Helvetica" w:hint="eastAsia"/>
          <w:color w:val="727272"/>
          <w:kern w:val="0"/>
          <w:sz w:val="30"/>
          <w:szCs w:val="30"/>
        </w:rPr>
        <w:t>月</w:t>
      </w:r>
      <w:r w:rsidRPr="0056747B">
        <w:rPr>
          <w:rFonts w:ascii="Times New Roman" w:eastAsia="仿宋_GB2312" w:hAnsi="Times New Roman" w:cs="Times New Roman"/>
          <w:color w:val="727272"/>
          <w:kern w:val="0"/>
          <w:sz w:val="30"/>
          <w:szCs w:val="30"/>
        </w:rPr>
        <w:t>1</w:t>
      </w:r>
      <w:r w:rsidRPr="0056747B">
        <w:rPr>
          <w:rFonts w:ascii="仿宋_GB2312" w:eastAsia="仿宋_GB2312" w:hAnsi="仿宋_GB2312" w:cs="Helvetica" w:hint="eastAsia"/>
          <w:color w:val="727272"/>
          <w:kern w:val="0"/>
          <w:sz w:val="30"/>
          <w:szCs w:val="30"/>
        </w:rPr>
        <w:t>日启用，各学院（研究院）</w:t>
      </w:r>
      <w:r w:rsidRPr="0056747B">
        <w:rPr>
          <w:rFonts w:ascii="Times New Roman" w:eastAsia="仿宋_GB2312" w:hAnsi="Times New Roman" w:cs="Times New Roman"/>
          <w:color w:val="727272"/>
          <w:kern w:val="0"/>
          <w:sz w:val="30"/>
          <w:szCs w:val="30"/>
        </w:rPr>
        <w:t>2019</w:t>
      </w:r>
      <w:r w:rsidRPr="0056747B">
        <w:rPr>
          <w:rFonts w:ascii="仿宋_GB2312" w:eastAsia="仿宋_GB2312" w:hAnsi="仿宋_GB2312" w:cs="Helvetica" w:hint="eastAsia"/>
          <w:color w:val="727272"/>
          <w:kern w:val="0"/>
          <w:sz w:val="30"/>
          <w:szCs w:val="30"/>
        </w:rPr>
        <w:t>年及以前领取的研究生学位论文答辩材料不再使用。</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黑体" w:eastAsia="黑体" w:hAnsi="黑体" w:cs="Helvetica" w:hint="eastAsia"/>
          <w:b/>
          <w:bCs/>
          <w:color w:val="727272"/>
          <w:kern w:val="0"/>
          <w:sz w:val="32"/>
          <w:szCs w:val="32"/>
        </w:rPr>
        <w:t>四、修订《厦门大学博士学位和硕士学位授予工作细则》</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仿宋_GB2312" w:eastAsia="仿宋_GB2312" w:hAnsi="仿宋_GB2312" w:cs="Helvetica" w:hint="eastAsia"/>
          <w:color w:val="727272"/>
          <w:kern w:val="0"/>
          <w:sz w:val="30"/>
          <w:szCs w:val="30"/>
        </w:rPr>
        <w:lastRenderedPageBreak/>
        <w:t>经2019年11月19日第十届校学位评定委员会第二次全体会议审议，通过了修订《厦门大学博士学位和硕士学位授予工作细则》，主要涉及评阅意见处理规则、博士学位公示期、撤销学位规定、学生受处分授予学位等内容。文件将于近期公布实施。</w:t>
      </w:r>
    </w:p>
    <w:p w:rsidR="0056747B" w:rsidRPr="0056747B" w:rsidRDefault="0056747B" w:rsidP="0056747B">
      <w:pPr>
        <w:widowControl/>
        <w:shd w:val="clear" w:color="auto" w:fill="FFFFFF"/>
        <w:spacing w:before="75" w:after="75" w:line="540" w:lineRule="atLeast"/>
        <w:ind w:firstLine="645"/>
        <w:jc w:val="left"/>
        <w:rPr>
          <w:rFonts w:ascii="微软雅黑" w:eastAsia="微软雅黑" w:hAnsi="微软雅黑" w:cs="Helvetica"/>
          <w:color w:val="000000"/>
          <w:kern w:val="0"/>
          <w:szCs w:val="21"/>
        </w:rPr>
      </w:pPr>
      <w:r w:rsidRPr="0056747B">
        <w:rPr>
          <w:rFonts w:ascii="仿宋_GB2312" w:eastAsia="仿宋_GB2312" w:hAnsi="仿宋_GB2312" w:cs="Helvetica" w:hint="eastAsia"/>
          <w:color w:val="000000"/>
          <w:kern w:val="0"/>
          <w:sz w:val="30"/>
          <w:szCs w:val="30"/>
        </w:rPr>
        <w:t>联系人：熊老师 </w:t>
      </w:r>
      <w:r w:rsidRPr="0056747B">
        <w:rPr>
          <w:rFonts w:ascii="Times New Roman" w:eastAsia="微软雅黑" w:hAnsi="Times New Roman" w:cs="Times New Roman"/>
          <w:color w:val="000000"/>
          <w:kern w:val="0"/>
          <w:sz w:val="30"/>
          <w:szCs w:val="30"/>
        </w:rPr>
        <w:t xml:space="preserve"> 2181667</w:t>
      </w:r>
    </w:p>
    <w:p w:rsidR="0056747B" w:rsidRPr="0056747B" w:rsidRDefault="006C1B78" w:rsidP="0056747B">
      <w:pPr>
        <w:widowControl/>
        <w:shd w:val="clear" w:color="auto" w:fill="FFFFFF"/>
        <w:spacing w:before="75" w:after="75" w:line="540" w:lineRule="atLeast"/>
        <w:ind w:firstLine="645"/>
        <w:jc w:val="left"/>
        <w:rPr>
          <w:rFonts w:ascii="微软雅黑" w:eastAsia="微软雅黑" w:hAnsi="微软雅黑" w:cs="Helvetica"/>
          <w:color w:val="000000"/>
          <w:kern w:val="0"/>
          <w:szCs w:val="21"/>
        </w:rPr>
      </w:pPr>
      <w:r>
        <w:rPr>
          <w:rFonts w:ascii="仿宋_GB2312" w:eastAsia="仿宋_GB2312" w:hAnsi="仿宋_GB2312" w:cs="Helvetica" w:hint="eastAsia"/>
          <w:color w:val="000000"/>
          <w:kern w:val="0"/>
          <w:sz w:val="30"/>
          <w:szCs w:val="30"/>
        </w:rPr>
        <w:t>     </w:t>
      </w:r>
      <w:bookmarkStart w:id="0" w:name="_GoBack"/>
      <w:bookmarkEnd w:id="0"/>
      <w:r w:rsidR="0056747B" w:rsidRPr="0056747B">
        <w:rPr>
          <w:rFonts w:ascii="仿宋_GB2312" w:eastAsia="仿宋_GB2312" w:hAnsi="仿宋_GB2312" w:cs="Helvetica" w:hint="eastAsia"/>
          <w:color w:val="000000"/>
          <w:kern w:val="0"/>
          <w:sz w:val="30"/>
          <w:szCs w:val="30"/>
        </w:rPr>
        <w:t>廖老师</w:t>
      </w:r>
      <w:r w:rsidR="0056747B" w:rsidRPr="0056747B">
        <w:rPr>
          <w:rFonts w:ascii="Times New Roman" w:eastAsia="微软雅黑" w:hAnsi="Times New Roman" w:cs="Times New Roman"/>
          <w:color w:val="000000"/>
          <w:kern w:val="0"/>
          <w:sz w:val="30"/>
          <w:szCs w:val="30"/>
        </w:rPr>
        <w:t>  2180757</w:t>
      </w:r>
      <w:r w:rsidR="0056747B" w:rsidRPr="0056747B">
        <w:rPr>
          <w:rFonts w:ascii="仿宋_GB2312" w:eastAsia="仿宋_GB2312" w:hAnsi="仿宋_GB2312" w:cs="Helvetica" w:hint="eastAsia"/>
          <w:color w:val="000000"/>
          <w:kern w:val="0"/>
          <w:sz w:val="30"/>
          <w:szCs w:val="30"/>
        </w:rPr>
        <w:t>（论文查重检测）</w:t>
      </w:r>
    </w:p>
    <w:p w:rsidR="0056747B" w:rsidRPr="0056747B" w:rsidRDefault="0056747B" w:rsidP="0056747B">
      <w:pPr>
        <w:widowControl/>
        <w:shd w:val="clear" w:color="auto" w:fill="FFFFFF"/>
        <w:spacing w:after="150" w:line="540" w:lineRule="atLeast"/>
        <w:ind w:firstLine="645"/>
        <w:jc w:val="left"/>
        <w:rPr>
          <w:rFonts w:ascii="微软雅黑" w:eastAsia="微软雅黑" w:hAnsi="微软雅黑" w:cs="Helvetica"/>
          <w:color w:val="727272"/>
          <w:kern w:val="0"/>
          <w:szCs w:val="21"/>
        </w:rPr>
      </w:pPr>
      <w:r w:rsidRPr="0056747B">
        <w:rPr>
          <w:rFonts w:ascii="微软雅黑" w:eastAsia="微软雅黑" w:hAnsi="微软雅黑" w:cs="Helvetica" w:hint="eastAsia"/>
          <w:color w:val="727272"/>
          <w:kern w:val="0"/>
          <w:szCs w:val="21"/>
        </w:rPr>
        <w:t>附件：</w:t>
      </w:r>
      <w:r w:rsidRPr="0056747B">
        <w:rPr>
          <w:rFonts w:ascii="微软雅黑" w:eastAsia="微软雅黑" w:hAnsi="微软雅黑" w:cs="Helvetica"/>
          <w:noProof/>
          <w:color w:val="727272"/>
          <w:kern w:val="0"/>
          <w:szCs w:val="21"/>
        </w:rPr>
        <w:drawing>
          <wp:inline distT="0" distB="0" distL="0" distR="0" wp14:anchorId="62C3541D" wp14:editId="37DB63D5">
            <wp:extent cx="152400" cy="152400"/>
            <wp:effectExtent l="0" t="0" r="0" b="0"/>
            <wp:docPr id="1" name="图片 1" descr="https://gs.xmu.edu.cn/system/resource/images/fileType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s.xmu.edu.cn/system/resource/images/fileTypeImages/icon_r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56747B">
          <w:rPr>
            <w:rFonts w:ascii="微软雅黑" w:eastAsia="微软雅黑" w:hAnsi="微软雅黑" w:cs="Helvetica" w:hint="eastAsia"/>
            <w:color w:val="428BCA"/>
            <w:kern w:val="0"/>
            <w:szCs w:val="21"/>
          </w:rPr>
          <w:t>工作流程及学位论文送审平台使用指南.rar</w:t>
        </w:r>
      </w:hyperlink>
    </w:p>
    <w:p w:rsidR="006F2EBE" w:rsidRPr="0056747B" w:rsidRDefault="006F2EBE"/>
    <w:sectPr w:rsidR="006F2EBE" w:rsidRPr="005674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E5F" w:rsidRDefault="00A65E5F" w:rsidP="006C1B78">
      <w:r>
        <w:separator/>
      </w:r>
    </w:p>
  </w:endnote>
  <w:endnote w:type="continuationSeparator" w:id="0">
    <w:p w:rsidR="00A65E5F" w:rsidRDefault="00A65E5F" w:rsidP="006C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AFF" w:usb1="C0007843" w:usb2="00000009" w:usb3="00000000" w:csb0="000001FF" w:csb1="00000000"/>
  </w:font>
  <w:font w:name="fangsong_gb2312">
    <w:panose1 w:val="00000000000000000000"/>
    <w:charset w:val="00"/>
    <w:family w:val="roman"/>
    <w:notTrueType/>
    <w:pitch w:val="default"/>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E5F" w:rsidRDefault="00A65E5F" w:rsidP="006C1B78">
      <w:r>
        <w:separator/>
      </w:r>
    </w:p>
  </w:footnote>
  <w:footnote w:type="continuationSeparator" w:id="0">
    <w:p w:rsidR="00A65E5F" w:rsidRDefault="00A65E5F" w:rsidP="006C1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38"/>
    <w:rsid w:val="0056747B"/>
    <w:rsid w:val="006C1B78"/>
    <w:rsid w:val="006D7E38"/>
    <w:rsid w:val="006F2EBE"/>
    <w:rsid w:val="00A65E5F"/>
    <w:rsid w:val="00AF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D7037"/>
  <w15:chartTrackingRefBased/>
  <w15:docId w15:val="{17907F4D-6BE2-42B0-B4DC-FCB6F3AE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E81"/>
    <w:rPr>
      <w:sz w:val="18"/>
      <w:szCs w:val="18"/>
    </w:rPr>
  </w:style>
  <w:style w:type="character" w:customStyle="1" w:styleId="a4">
    <w:name w:val="批注框文本 字符"/>
    <w:basedOn w:val="a0"/>
    <w:link w:val="a3"/>
    <w:uiPriority w:val="99"/>
    <w:semiHidden/>
    <w:rsid w:val="00AF0E81"/>
    <w:rPr>
      <w:sz w:val="18"/>
      <w:szCs w:val="18"/>
    </w:rPr>
  </w:style>
  <w:style w:type="paragraph" w:styleId="a5">
    <w:name w:val="header"/>
    <w:basedOn w:val="a"/>
    <w:link w:val="a6"/>
    <w:uiPriority w:val="99"/>
    <w:unhideWhenUsed/>
    <w:rsid w:val="006C1B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C1B78"/>
    <w:rPr>
      <w:sz w:val="18"/>
      <w:szCs w:val="18"/>
    </w:rPr>
  </w:style>
  <w:style w:type="paragraph" w:styleId="a7">
    <w:name w:val="footer"/>
    <w:basedOn w:val="a"/>
    <w:link w:val="a8"/>
    <w:uiPriority w:val="99"/>
    <w:unhideWhenUsed/>
    <w:rsid w:val="006C1B78"/>
    <w:pPr>
      <w:tabs>
        <w:tab w:val="center" w:pos="4153"/>
        <w:tab w:val="right" w:pos="8306"/>
      </w:tabs>
      <w:snapToGrid w:val="0"/>
      <w:jc w:val="left"/>
    </w:pPr>
    <w:rPr>
      <w:sz w:val="18"/>
      <w:szCs w:val="18"/>
    </w:rPr>
  </w:style>
  <w:style w:type="character" w:customStyle="1" w:styleId="a8">
    <w:name w:val="页脚 字符"/>
    <w:basedOn w:val="a0"/>
    <w:link w:val="a7"/>
    <w:uiPriority w:val="99"/>
    <w:rsid w:val="006C1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1736">
      <w:bodyDiv w:val="1"/>
      <w:marLeft w:val="0"/>
      <w:marRight w:val="0"/>
      <w:marTop w:val="0"/>
      <w:marBottom w:val="0"/>
      <w:divBdr>
        <w:top w:val="none" w:sz="0" w:space="0" w:color="auto"/>
        <w:left w:val="none" w:sz="0" w:space="0" w:color="auto"/>
        <w:bottom w:val="none" w:sz="0" w:space="0" w:color="auto"/>
        <w:right w:val="none" w:sz="0" w:space="0" w:color="auto"/>
      </w:divBdr>
      <w:divsChild>
        <w:div w:id="263921522">
          <w:marLeft w:val="0"/>
          <w:marRight w:val="0"/>
          <w:marTop w:val="0"/>
          <w:marBottom w:val="0"/>
          <w:divBdr>
            <w:top w:val="none" w:sz="0" w:space="0" w:color="auto"/>
            <w:left w:val="none" w:sz="0" w:space="0" w:color="auto"/>
            <w:bottom w:val="none" w:sz="0" w:space="0" w:color="auto"/>
            <w:right w:val="none" w:sz="0" w:space="0" w:color="auto"/>
          </w:divBdr>
          <w:divsChild>
            <w:div w:id="1627544256">
              <w:marLeft w:val="0"/>
              <w:marRight w:val="0"/>
              <w:marTop w:val="0"/>
              <w:marBottom w:val="0"/>
              <w:divBdr>
                <w:top w:val="none" w:sz="0" w:space="0" w:color="auto"/>
                <w:left w:val="none" w:sz="0" w:space="0" w:color="auto"/>
                <w:bottom w:val="none" w:sz="0" w:space="0" w:color="auto"/>
                <w:right w:val="none" w:sz="0" w:space="0" w:color="auto"/>
              </w:divBdr>
              <w:divsChild>
                <w:div w:id="183329841">
                  <w:marLeft w:val="0"/>
                  <w:marRight w:val="0"/>
                  <w:marTop w:val="0"/>
                  <w:marBottom w:val="0"/>
                  <w:divBdr>
                    <w:top w:val="none" w:sz="0" w:space="0" w:color="auto"/>
                    <w:left w:val="none" w:sz="0" w:space="0" w:color="auto"/>
                    <w:bottom w:val="none" w:sz="0" w:space="0" w:color="auto"/>
                    <w:right w:val="none" w:sz="0" w:space="0" w:color="auto"/>
                  </w:divBdr>
                  <w:divsChild>
                    <w:div w:id="1797217927">
                      <w:marLeft w:val="-225"/>
                      <w:marRight w:val="-225"/>
                      <w:marTop w:val="0"/>
                      <w:marBottom w:val="0"/>
                      <w:divBdr>
                        <w:top w:val="none" w:sz="0" w:space="0" w:color="auto"/>
                        <w:left w:val="none" w:sz="0" w:space="0" w:color="auto"/>
                        <w:bottom w:val="none" w:sz="0" w:space="0" w:color="auto"/>
                        <w:right w:val="none" w:sz="0" w:space="0" w:color="auto"/>
                      </w:divBdr>
                      <w:divsChild>
                        <w:div w:id="276722632">
                          <w:marLeft w:val="0"/>
                          <w:marRight w:val="0"/>
                          <w:marTop w:val="100"/>
                          <w:marBottom w:val="100"/>
                          <w:divBdr>
                            <w:top w:val="none" w:sz="0" w:space="0" w:color="auto"/>
                            <w:left w:val="none" w:sz="0" w:space="0" w:color="auto"/>
                            <w:bottom w:val="none" w:sz="0" w:space="0" w:color="auto"/>
                            <w:right w:val="none" w:sz="0" w:space="0" w:color="auto"/>
                          </w:divBdr>
                          <w:divsChild>
                            <w:div w:id="2046830899">
                              <w:marLeft w:val="0"/>
                              <w:marRight w:val="0"/>
                              <w:marTop w:val="300"/>
                              <w:marBottom w:val="0"/>
                              <w:divBdr>
                                <w:top w:val="none" w:sz="0" w:space="0" w:color="auto"/>
                                <w:left w:val="none" w:sz="0" w:space="0" w:color="auto"/>
                                <w:bottom w:val="none" w:sz="0" w:space="0" w:color="auto"/>
                                <w:right w:val="none" w:sz="0" w:space="0" w:color="auto"/>
                              </w:divBdr>
                              <w:divsChild>
                                <w:div w:id="1971670453">
                                  <w:marLeft w:val="0"/>
                                  <w:marRight w:val="0"/>
                                  <w:marTop w:val="0"/>
                                  <w:marBottom w:val="150"/>
                                  <w:divBdr>
                                    <w:top w:val="none" w:sz="0" w:space="0" w:color="auto"/>
                                    <w:left w:val="none" w:sz="0" w:space="0" w:color="auto"/>
                                    <w:bottom w:val="none" w:sz="0" w:space="0" w:color="auto"/>
                                    <w:right w:val="none" w:sz="0" w:space="0" w:color="auto"/>
                                  </w:divBdr>
                                </w:div>
                                <w:div w:id="1254361151">
                                  <w:marLeft w:val="0"/>
                                  <w:marRight w:val="0"/>
                                  <w:marTop w:val="0"/>
                                  <w:marBottom w:val="750"/>
                                  <w:divBdr>
                                    <w:top w:val="none" w:sz="0" w:space="0" w:color="auto"/>
                                    <w:left w:val="none" w:sz="0" w:space="0" w:color="auto"/>
                                    <w:bottom w:val="none" w:sz="0" w:space="0" w:color="auto"/>
                                    <w:right w:val="none" w:sz="0" w:space="0" w:color="auto"/>
                                  </w:divBdr>
                                </w:div>
                                <w:div w:id="1189218468">
                                  <w:marLeft w:val="0"/>
                                  <w:marRight w:val="0"/>
                                  <w:marTop w:val="100"/>
                                  <w:marBottom w:val="100"/>
                                  <w:divBdr>
                                    <w:top w:val="none" w:sz="0" w:space="0" w:color="auto"/>
                                    <w:left w:val="none" w:sz="0" w:space="0" w:color="auto"/>
                                    <w:bottom w:val="none" w:sz="0" w:space="0" w:color="auto"/>
                                    <w:right w:val="none" w:sz="0" w:space="0" w:color="auto"/>
                                  </w:divBdr>
                                  <w:divsChild>
                                    <w:div w:id="1773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s.xmu.edu.cn/system/_content/download.jsp?urltype=news.DownloadAttachUrl&amp;owner=1528900633&amp;wbfileid=41181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易佩荣</dc:creator>
  <cp:keywords/>
  <dc:description/>
  <cp:lastModifiedBy>易佩荣</cp:lastModifiedBy>
  <cp:revision>4</cp:revision>
  <cp:lastPrinted>2019-12-27T07:30:00Z</cp:lastPrinted>
  <dcterms:created xsi:type="dcterms:W3CDTF">2019-12-27T07:22:00Z</dcterms:created>
  <dcterms:modified xsi:type="dcterms:W3CDTF">2020-01-02T03:09:00Z</dcterms:modified>
</cp:coreProperties>
</file>